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b/>
          <w:color w:val="0C333B"/>
          <w:sz w:val="36"/>
        </w:rPr>
        <w:t>Sami Sabir-Idrissi</w:t>
      </w:r>
    </w:p>
    <w:p>
      <w:pPr>
        <w:spacing w:after="120"/>
        <w:jc w:val="center"/>
      </w:pPr>
      <w:r>
        <w:rPr>
          <w:b w:val="0"/>
          <w:color w:val="505050"/>
          <w:sz w:val="17"/>
        </w:rPr>
        <w:t>Vienna, VA | samisabiridrissi@gmail.com | +1 (571) 550-3399 | linkedin.com/in/samisabiridrissi | github.com/blockvoltcr7</w:t>
      </w:r>
    </w:p>
    <w:p>
      <w:pPr>
        <w:pStyle w:val="Heading1"/>
      </w:pPr>
      <w:r>
        <w:t>AI Success Engineer | Customer-Facing Applied AI Engineer</w:t>
      </w:r>
    </w:p>
    <w:p>
      <w:r>
        <w:rPr>
          <w:b w:val="0"/>
          <w:sz w:val="17"/>
        </w:rPr>
        <w:t>Customer-facing applied AI and enterprise automation engineer with 8+ years across technical delivery, quality engineering, AI adoption, agents, RAG, APIs, SDKs, and production integration systems. Recognized as an AI Champion across EPAM and Edward Jones, with hands-on experience helping teams move from ad hoc AI usage to structured adoption patterns: repository instructions, skills, agents, prompt chains, secure AI practices, and repeatable workflow automation. Known for translating complex business and technical workflows into deployment-ready plans, stakeholder enablement, release readiness, and measurable customer value.</w:t>
      </w:r>
    </w:p>
    <w:p>
      <w:pPr>
        <w:pStyle w:val="Heading1"/>
      </w:pPr>
      <w:r>
        <w:t>Core Strengths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AI adoption and enablement: use-case discovery, workflow mapping, training, champion building, rollout planning, adoption roadmaps, change management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OpenAI and agentic systems: ChatGPT, Codex, OpenAI API, Agents SDK, Apps SDK, Realtime API testing, embeddings, RAG, custom GPTs, connectors, plugins, MCP servers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Enterprise delivery: customer-facing technical leadership, multi-team coordination, release readiness, blocker management, executive/stakeholder communication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Engineering and integration: Python, TypeScript, JavaScript, REST APIs, SDKs, CI/CD, containers, GCP, Vercel, Supabase, Postgres, pgvector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Security and readiness: enterprise auth, RBAC, service auth, tenant/customer data boundaries, secret management, secure AI skills guidance, prompt-injection awareness</w:t>
      </w:r>
    </w:p>
    <w:p>
      <w:pPr>
        <w:pStyle w:val="Heading1"/>
      </w:pPr>
      <w:r>
        <w:t>Professional Experience</w:t>
      </w:r>
    </w:p>
    <w:p>
      <w:pPr>
        <w:pStyle w:val="Heading2"/>
      </w:pPr>
      <w:r>
        <w:t>EPAM Systems - Senior Software Test Automation Engineer</w:t>
      </w:r>
    </w:p>
    <w:p>
      <w:r>
        <w:rPr>
          <w:b w:val="0"/>
          <w:sz w:val="17"/>
        </w:rPr>
        <w:t>United States | August 2021 - Present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Recognized as an AI Champion across EPAM and Edward Jones, advising teams on practical AI adoption, repository-level Copilot instructions, prompt engineering, agent skills, secure AI usage, and workflow-specific AI patterns; delivered firm-wide agent-skills training to approximately 500 participants.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Established GitHub Copilot and Copilot CLI best practices across 100+ repositories, including `.github/` conventions, `copilot-instructions.md`, reusable prompts, prompt chains, agents, skills, and context-engineered workflows for enterprise engineering teams.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Built AI-assisted test automation workflows that turn user stories or test-case inputs into test plans, test cases, automated scripts, and AI-assisted PR review, helping teams work in parallel and increase sprint throughput.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Rebuilt an urgent enterprise framework migration planning workflow using AI agents, skills, and spreadsheet analysis across hundreds of applications, replacing a 2,000+ line monolithic prompt with a structured agent/skill system that mapped application dependencies, grouped release trains, and produced a viable end-to-end testing schedule.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Earned EPAM Vice President-level recognition for helping map a viable enterprise platform modernization schedule and untangling application dependencies that had blocked progress for 2.5 years.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Led testing coordination for a major Edward Jones enterprise release impacting 10+ teams and multiple dependent applications, owning UAT/pre-production validation, Jira/Kanban blocker management, defect triage, dependency sequencing, test-data coordination, and performance/SRE readiness through production approval.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Helped sustain a near-zero production-defect record for mission-critical Edward Jones portfolio diagnostic and guideline-processing applications over approximately four years, serving as the team's quality engineering expert across requirements clarification, environment validation, risk identification, and release readiness.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Contributed as an EngX course author for EPAM's AI-Assisted Test Automation course, creating prompt-engineering best-practice content, prompt templates, and practical examples to help EPAMers improve daily engineering efficiency.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Demonstrated portfolio-wide AI-enabled automated bug reporting to stakeholders, earning recognition for practical AI application in quality engineering.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Recognized by client delivery leadership as a cross-functional bridge across development, quality engineering, and product knowledge, with a consistent focus on business context and improved ways of working.</w:t>
      </w:r>
    </w:p>
    <w:p>
      <w:pPr>
        <w:pStyle w:val="Heading2"/>
        <w:keepNext/>
      </w:pPr>
      <w:r>
        <w:t>SiriusXM - Senior QA Automation Engineer</w:t>
      </w:r>
    </w:p>
    <w:p>
      <w:r>
        <w:rPr>
          <w:b w:val="0"/>
          <w:sz w:val="17"/>
        </w:rPr>
        <w:t>Washington DC-Baltimore Area | June 2018 - August 2021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Built and maintained automated test coverage for complex media and digital product workflows, supporting faster release feedback and stronger regression confidence.</w:t>
      </w:r>
    </w:p>
    <w:p>
      <w:pPr>
        <w:pStyle w:val="ListBullet"/>
        <w:spacing w:after="30" w:line="240" w:lineRule="auto"/>
        <w:ind w:left="259" w:hanging="259"/>
      </w:pPr>
      <w:r>
        <w:rPr>
          <w:rFonts w:ascii="Arial" w:hAnsi="Arial"/>
          <w:sz w:val="16"/>
        </w:rPr>
        <w:t>Partnered with QA, development, and product stakeholders to validate API, UI, and integration behavior across release cycles.</w:t>
      </w:r>
    </w:p>
    <w:p>
      <w:pPr>
        <w:pStyle w:val="Heading1"/>
      </w:pPr>
      <w:r>
        <w:t>Selected Applied AI and Product Engineering Work</w:t>
      </w:r>
    </w:p>
    <w:p>
      <w:pPr>
        <w:pStyle w:val="Heading2"/>
      </w:pPr>
      <w:r>
        <w:t>OS HQ AgentOS and Coach Clone Runtime</w:t>
      </w:r>
    </w:p>
    <w:p>
      <w:r>
        <w:rPr>
          <w:b w:val="0"/>
          <w:sz w:val="17"/>
        </w:rPr>
        <w:t>Built an AG-UI based AI coach runtime with tenant-scoped memory and learning over Supabase/Postgres, defining identity boundaries, runtime validation, and staging/prod Cloud Run deployment patterns for customer-facing AI workflows. Designed guardrails so agents do not invent operator names, offers, pricing, or policies when reliable source data is unavailable.</w:t>
      </w:r>
    </w:p>
    <w:p>
      <w:pPr>
        <w:pStyle w:val="Heading2"/>
      </w:pPr>
      <w:r>
        <w:t>OS HQ Platform - AI Agent Experience</w:t>
      </w:r>
    </w:p>
    <w:p>
      <w:r>
        <w:rPr>
          <w:b w:val="0"/>
          <w:sz w:val="17"/>
        </w:rPr>
        <w:t>Implemented customer-facing AI agent surfaces in a Next.js/Supabase operations platform, including AG-UI proxy routes, chat lifecycle management, archived-thread behavior, schema ownership boundaries, and authenticated location-level access controls. Integrated agent workflows with admin/member dashboards, Supabase Auth, Drizzle-managed Postgres schemas, Slack, ClickUp, and GoHighLevel surfaces.</w:t>
      </w:r>
    </w:p>
    <w:p>
      <w:pPr>
        <w:pStyle w:val="Heading2"/>
      </w:pPr>
      <w:r>
        <w:t>OS-AI RAG and Knowledge Processing</w:t>
      </w:r>
    </w:p>
    <w:p>
      <w:r>
        <w:rPr>
          <w:b w:val="0"/>
          <w:sz w:val="17"/>
        </w:rPr>
        <w:t>Built cloud-native RAG and knowledge-processing workflows using document ingestion, embeddings, pgvector/Postgres storage, Cloud Functions, Cloud Tasks, Cloud Run Jobs, and deployment runbooks. Mapped retrieval architecture across document chunks, embeddings, processing jobs, and semantic retrieval paths.</w:t>
      </w:r>
    </w:p>
    <w:p>
      <w:pPr>
        <w:pStyle w:val="Heading2"/>
      </w:pPr>
      <w:r>
        <w:t>Codex, MCP, Slack, and OpenAI App Work</w:t>
      </w:r>
    </w:p>
    <w:p>
      <w:r>
        <w:rPr>
          <w:b w:val="0"/>
          <w:sz w:val="17"/>
        </w:rPr>
        <w:t>Built and documented agent workflow scaffolding across Codex, reusable skills, specialized subagents, MCP/tool connector concepts, Slack agent interfaces, custom Slack APIs, and an OpenAI Chat SDK app. Uses Codex daily to inspect large codebases, coordinate tool/plugin workflows, run verification, and convert implementation work into durable artifacts.</w:t>
      </w:r>
    </w:p>
    <w:p>
      <w:pPr>
        <w:pStyle w:val="Heading1"/>
      </w:pPr>
      <w:r>
        <w:t>Education and Certifications</w:t>
      </w:r>
    </w:p>
    <w:p>
      <w:r>
        <w:rPr>
          <w:b w:val="0"/>
          <w:sz w:val="17"/>
        </w:rPr>
        <w:t>Western Governors University - Bachelor of Science, Software Development, 2021</w:t>
      </w:r>
    </w:p>
    <w:p>
      <w:r>
        <w:rPr>
          <w:b w:val="0"/>
          <w:sz w:val="17"/>
        </w:rPr>
        <w:t>Selected certifications: Google Associate Cloud Engineer, Google Cloud Digital Leader, Salesforce Certified AI Associate, ISTQB Certified Tester Foundation Level, EPAM EngX AI-Supported Quality Assurance Engineering, LangChain Python Essentials, LangGraph Python Essentials, Anthropic Claude API, Anthropic MCP, Anthropic subagents, Anthropic agent skills, Claude Code in Action.</w:t>
      </w:r>
    </w:p>
    <w:sectPr w:rsidR="00FC693F" w:rsidRPr="0006063C" w:rsidSect="00034616">
      <w:pgSz w:w="12240" w:h="15840"/>
      <w:pgMar w:top="792" w:right="893" w:bottom="792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 w:line="250" w:lineRule="auto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40" w:after="60"/>
      <w:outlineLvl w:val="0"/>
    </w:pPr>
    <w:rPr>
      <w:rFonts w:asciiTheme="majorHAnsi" w:eastAsiaTheme="majorEastAsia" w:hAnsiTheme="majorHAnsi" w:cstheme="majorBidi" w:ascii="Arial" w:hAnsi="Arial"/>
      <w:b/>
      <w:bCs/>
      <w:color w:val="124753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 w:after="40"/>
      <w:outlineLvl w:val="1"/>
    </w:pPr>
    <w:rPr>
      <w:rFonts w:asciiTheme="majorHAnsi" w:eastAsiaTheme="majorEastAsia" w:hAnsiTheme="majorHAnsi" w:cstheme="majorBidi" w:ascii="Arial" w:hAnsi="Arial"/>
      <w:b/>
      <w:bCs/>
      <w:color w:val="191919"/>
      <w:sz w:val="19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Sami Sabir-Idrissi - OpenAI AI Success Engineer Resume</dc:title>
  <dc:subject/>
  <dc:creator>Sami Sabir-Idrissi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